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89" w:rsidRDefault="00EB0F56" w:rsidP="00EB0F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56">
        <w:rPr>
          <w:rFonts w:ascii="Times New Roman" w:hAnsi="Times New Roman" w:cs="Times New Roman"/>
          <w:b/>
          <w:sz w:val="28"/>
          <w:szCs w:val="28"/>
        </w:rPr>
        <w:t>Анализ мониторинга (подготовительная группа) 2021 -2022 уч.</w:t>
      </w:r>
      <w:r w:rsidR="008932B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EB0F56">
        <w:rPr>
          <w:rFonts w:ascii="Times New Roman" w:hAnsi="Times New Roman" w:cs="Times New Roman"/>
          <w:b/>
          <w:sz w:val="28"/>
          <w:szCs w:val="28"/>
        </w:rPr>
        <w:t>г</w:t>
      </w:r>
    </w:p>
    <w:p w:rsidR="00EB0F56" w:rsidRDefault="00EB0F56" w:rsidP="00EB0F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F56" w:rsidRDefault="00EB0F56" w:rsidP="00EB0F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2021 –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</w:p>
    <w:tbl>
      <w:tblPr>
        <w:tblStyle w:val="a4"/>
        <w:tblW w:w="4993" w:type="pct"/>
        <w:tblInd w:w="108" w:type="dxa"/>
        <w:tblLook w:val="04A0" w:firstRow="1" w:lastRow="0" w:firstColumn="1" w:lastColumn="0" w:noHBand="0" w:noVBand="1"/>
      </w:tblPr>
      <w:tblGrid>
        <w:gridCol w:w="1699"/>
        <w:gridCol w:w="1843"/>
        <w:gridCol w:w="1843"/>
        <w:gridCol w:w="1700"/>
        <w:gridCol w:w="2127"/>
        <w:gridCol w:w="1846"/>
        <w:gridCol w:w="1843"/>
        <w:gridCol w:w="2691"/>
      </w:tblGrid>
      <w:tr w:rsidR="00EB0F56" w:rsidRPr="00EB0F56" w:rsidTr="00EB0F56">
        <w:tc>
          <w:tcPr>
            <w:tcW w:w="545" w:type="pct"/>
            <w:vMerge w:val="restart"/>
          </w:tcPr>
          <w:p w:rsidR="00EB0F56" w:rsidRPr="00EB0F56" w:rsidRDefault="00EB0F56" w:rsidP="00EB0F5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Уровень</w:t>
            </w:r>
          </w:p>
        </w:tc>
        <w:tc>
          <w:tcPr>
            <w:tcW w:w="591" w:type="pct"/>
            <w:vMerge w:val="restart"/>
          </w:tcPr>
          <w:p w:rsidR="00EB0F56" w:rsidRPr="00EB0F56" w:rsidRDefault="00EB0F56" w:rsidP="00EB0F5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Мотивационные образовательные результаты </w:t>
            </w:r>
          </w:p>
        </w:tc>
        <w:tc>
          <w:tcPr>
            <w:tcW w:w="591" w:type="pct"/>
            <w:vMerge w:val="restart"/>
          </w:tcPr>
          <w:p w:rsidR="00EB0F56" w:rsidRPr="00EB0F56" w:rsidRDefault="00EB0F56" w:rsidP="00EB0F5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Универсальные образовательные результаты</w:t>
            </w:r>
          </w:p>
        </w:tc>
        <w:tc>
          <w:tcPr>
            <w:tcW w:w="3273" w:type="pct"/>
            <w:gridSpan w:val="5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Предметные образовательные результаты</w:t>
            </w:r>
          </w:p>
        </w:tc>
      </w:tr>
      <w:tr w:rsidR="00EB0F56" w:rsidRPr="00EB0F56" w:rsidTr="00EB0F56">
        <w:tc>
          <w:tcPr>
            <w:tcW w:w="545" w:type="pct"/>
            <w:vMerge/>
          </w:tcPr>
          <w:p w:rsidR="00EB0F56" w:rsidRPr="00EB0F56" w:rsidRDefault="00EB0F56" w:rsidP="00EB0F5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91" w:type="pct"/>
            <w:vMerge/>
          </w:tcPr>
          <w:p w:rsidR="00EB0F56" w:rsidRPr="00EB0F56" w:rsidRDefault="00EB0F56" w:rsidP="00EB0F5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91" w:type="pct"/>
            <w:vMerge/>
          </w:tcPr>
          <w:p w:rsidR="00EB0F56" w:rsidRPr="00EB0F56" w:rsidRDefault="00EB0F56" w:rsidP="00EB0F5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45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Физическое развитие </w:t>
            </w:r>
          </w:p>
        </w:tc>
        <w:tc>
          <w:tcPr>
            <w:tcW w:w="682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Социально-коммуникативное развитие</w:t>
            </w:r>
          </w:p>
        </w:tc>
        <w:tc>
          <w:tcPr>
            <w:tcW w:w="592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Познавательное развитие</w:t>
            </w:r>
          </w:p>
        </w:tc>
        <w:tc>
          <w:tcPr>
            <w:tcW w:w="591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Речевое развитие</w:t>
            </w:r>
          </w:p>
        </w:tc>
        <w:tc>
          <w:tcPr>
            <w:tcW w:w="863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Художественно-эстетическое развитие </w:t>
            </w:r>
          </w:p>
        </w:tc>
      </w:tr>
      <w:tr w:rsidR="00EB0F56" w:rsidRPr="00EB0F56" w:rsidTr="00EB0F56">
        <w:tc>
          <w:tcPr>
            <w:tcW w:w="545" w:type="pct"/>
          </w:tcPr>
          <w:p w:rsidR="00EB0F56" w:rsidRPr="00EB0F56" w:rsidRDefault="00EB0F56" w:rsidP="00EB0F5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Высокий</w:t>
            </w:r>
          </w:p>
        </w:tc>
        <w:tc>
          <w:tcPr>
            <w:tcW w:w="591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91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19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45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20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%</w:t>
            </w:r>
          </w:p>
        </w:tc>
        <w:tc>
          <w:tcPr>
            <w:tcW w:w="682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34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92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27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91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16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863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</w:tr>
      <w:tr w:rsidR="00EB0F56" w:rsidRPr="00EB0F56" w:rsidTr="00EB0F56">
        <w:tc>
          <w:tcPr>
            <w:tcW w:w="545" w:type="pct"/>
          </w:tcPr>
          <w:p w:rsidR="00EB0F56" w:rsidRPr="00EB0F56" w:rsidRDefault="00EB0F56" w:rsidP="00EB0F5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Средний</w:t>
            </w:r>
          </w:p>
        </w:tc>
        <w:tc>
          <w:tcPr>
            <w:tcW w:w="591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79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91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46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45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76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%</w:t>
            </w:r>
          </w:p>
        </w:tc>
        <w:tc>
          <w:tcPr>
            <w:tcW w:w="682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66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92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56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91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59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863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</w:tr>
      <w:tr w:rsidR="00EB0F56" w:rsidRPr="00EB0F56" w:rsidTr="00EB0F56">
        <w:tc>
          <w:tcPr>
            <w:tcW w:w="545" w:type="pct"/>
          </w:tcPr>
          <w:p w:rsidR="00EB0F56" w:rsidRPr="00EB0F56" w:rsidRDefault="00EB0F56" w:rsidP="00EB0F5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Низкий</w:t>
            </w:r>
          </w:p>
        </w:tc>
        <w:tc>
          <w:tcPr>
            <w:tcW w:w="591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10%</w:t>
            </w:r>
          </w:p>
        </w:tc>
        <w:tc>
          <w:tcPr>
            <w:tcW w:w="591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15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45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% </w:t>
            </w:r>
          </w:p>
        </w:tc>
        <w:tc>
          <w:tcPr>
            <w:tcW w:w="682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92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17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91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863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</w:tr>
    </w:tbl>
    <w:p w:rsidR="00EB0F56" w:rsidRDefault="00EB0F56" w:rsidP="00EB0F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F56" w:rsidRDefault="00EB0F56" w:rsidP="00EB0F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конец  2021 –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</w:p>
    <w:tbl>
      <w:tblPr>
        <w:tblStyle w:val="a4"/>
        <w:tblW w:w="4993" w:type="pct"/>
        <w:tblInd w:w="108" w:type="dxa"/>
        <w:tblLook w:val="04A0" w:firstRow="1" w:lastRow="0" w:firstColumn="1" w:lastColumn="0" w:noHBand="0" w:noVBand="1"/>
      </w:tblPr>
      <w:tblGrid>
        <w:gridCol w:w="1699"/>
        <w:gridCol w:w="1843"/>
        <w:gridCol w:w="1843"/>
        <w:gridCol w:w="1700"/>
        <w:gridCol w:w="2127"/>
        <w:gridCol w:w="1846"/>
        <w:gridCol w:w="1843"/>
        <w:gridCol w:w="2691"/>
      </w:tblGrid>
      <w:tr w:rsidR="00EB0F56" w:rsidRPr="00EB0F56" w:rsidTr="00852FD6">
        <w:tc>
          <w:tcPr>
            <w:tcW w:w="545" w:type="pct"/>
            <w:vMerge w:val="restart"/>
          </w:tcPr>
          <w:p w:rsidR="00EB0F56" w:rsidRPr="00EB0F56" w:rsidRDefault="00EB0F56" w:rsidP="00852FD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Уровень</w:t>
            </w:r>
          </w:p>
        </w:tc>
        <w:tc>
          <w:tcPr>
            <w:tcW w:w="591" w:type="pct"/>
            <w:vMerge w:val="restart"/>
          </w:tcPr>
          <w:p w:rsidR="00EB0F56" w:rsidRPr="00EB0F56" w:rsidRDefault="00EB0F56" w:rsidP="00852FD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Мотивационные образовательные результаты </w:t>
            </w:r>
          </w:p>
        </w:tc>
        <w:tc>
          <w:tcPr>
            <w:tcW w:w="591" w:type="pct"/>
            <w:vMerge w:val="restart"/>
          </w:tcPr>
          <w:p w:rsidR="00EB0F56" w:rsidRPr="00EB0F56" w:rsidRDefault="00EB0F56" w:rsidP="00852FD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Универсальные образовательные результаты</w:t>
            </w:r>
          </w:p>
        </w:tc>
        <w:tc>
          <w:tcPr>
            <w:tcW w:w="3273" w:type="pct"/>
            <w:gridSpan w:val="5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Предметные образовательные результаты</w:t>
            </w:r>
          </w:p>
        </w:tc>
      </w:tr>
      <w:tr w:rsidR="00EB0F56" w:rsidRPr="00EB0F56" w:rsidTr="00852FD6">
        <w:tc>
          <w:tcPr>
            <w:tcW w:w="545" w:type="pct"/>
            <w:vMerge/>
          </w:tcPr>
          <w:p w:rsidR="00EB0F56" w:rsidRPr="00EB0F56" w:rsidRDefault="00EB0F56" w:rsidP="00852FD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91" w:type="pct"/>
            <w:vMerge/>
          </w:tcPr>
          <w:p w:rsidR="00EB0F56" w:rsidRPr="00EB0F56" w:rsidRDefault="00EB0F56" w:rsidP="00852FD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91" w:type="pct"/>
            <w:vMerge/>
          </w:tcPr>
          <w:p w:rsidR="00EB0F56" w:rsidRPr="00EB0F56" w:rsidRDefault="00EB0F56" w:rsidP="00852FD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45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Физическое развитие </w:t>
            </w:r>
          </w:p>
        </w:tc>
        <w:tc>
          <w:tcPr>
            <w:tcW w:w="682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Социально-коммуникативное развитие</w:t>
            </w:r>
          </w:p>
        </w:tc>
        <w:tc>
          <w:tcPr>
            <w:tcW w:w="592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Познавательное развитие</w:t>
            </w:r>
          </w:p>
        </w:tc>
        <w:tc>
          <w:tcPr>
            <w:tcW w:w="591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Речевое развитие</w:t>
            </w:r>
          </w:p>
        </w:tc>
        <w:tc>
          <w:tcPr>
            <w:tcW w:w="863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Художественно-эстетическое развитие </w:t>
            </w:r>
          </w:p>
        </w:tc>
      </w:tr>
      <w:tr w:rsidR="00EB0F56" w:rsidRPr="00EB0F56" w:rsidTr="00852FD6">
        <w:tc>
          <w:tcPr>
            <w:tcW w:w="545" w:type="pct"/>
          </w:tcPr>
          <w:p w:rsidR="00EB0F56" w:rsidRPr="00EB0F56" w:rsidRDefault="00EB0F56" w:rsidP="00852FD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Высокий</w:t>
            </w:r>
          </w:p>
        </w:tc>
        <w:tc>
          <w:tcPr>
            <w:tcW w:w="591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33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91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44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45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45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%</w:t>
            </w:r>
          </w:p>
        </w:tc>
        <w:tc>
          <w:tcPr>
            <w:tcW w:w="682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56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92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43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91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33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863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</w:tr>
      <w:tr w:rsidR="00EB0F56" w:rsidRPr="00EB0F56" w:rsidTr="00852FD6">
        <w:tc>
          <w:tcPr>
            <w:tcW w:w="545" w:type="pct"/>
          </w:tcPr>
          <w:p w:rsidR="00EB0F56" w:rsidRPr="00EB0F56" w:rsidRDefault="00EB0F56" w:rsidP="00852FD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Средний</w:t>
            </w:r>
          </w:p>
        </w:tc>
        <w:tc>
          <w:tcPr>
            <w:tcW w:w="591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67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591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59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45" w:type="pct"/>
          </w:tcPr>
          <w:p w:rsidR="00EB0F56" w:rsidRPr="00EB0F56" w:rsidRDefault="00EB0F56" w:rsidP="00EB0F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55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%</w:t>
            </w:r>
          </w:p>
        </w:tc>
        <w:tc>
          <w:tcPr>
            <w:tcW w:w="682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44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592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47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91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49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863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</w:tr>
      <w:tr w:rsidR="00EB0F56" w:rsidRPr="00EB0F56" w:rsidTr="00852FD6">
        <w:tc>
          <w:tcPr>
            <w:tcW w:w="545" w:type="pct"/>
          </w:tcPr>
          <w:p w:rsidR="00EB0F56" w:rsidRPr="00EB0F56" w:rsidRDefault="00EB0F56" w:rsidP="00852FD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Низкий</w:t>
            </w:r>
          </w:p>
        </w:tc>
        <w:tc>
          <w:tcPr>
            <w:tcW w:w="591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0%</w:t>
            </w:r>
          </w:p>
        </w:tc>
        <w:tc>
          <w:tcPr>
            <w:tcW w:w="591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545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% </w:t>
            </w:r>
          </w:p>
        </w:tc>
        <w:tc>
          <w:tcPr>
            <w:tcW w:w="682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92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91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18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863" w:type="pct"/>
          </w:tcPr>
          <w:p w:rsidR="00EB0F56" w:rsidRPr="00EB0F56" w:rsidRDefault="00EB0F56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</w:tr>
    </w:tbl>
    <w:p w:rsidR="00EB0F56" w:rsidRDefault="00EB0F56" w:rsidP="00EB0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0F56" w:rsidRDefault="00EB0F56" w:rsidP="00EB0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0F56" w:rsidRDefault="00EB0F56" w:rsidP="00EB0F5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56">
        <w:rPr>
          <w:rFonts w:ascii="Times New Roman" w:eastAsia="Calibri" w:hAnsi="Times New Roman" w:cs="Times New Roman"/>
          <w:sz w:val="24"/>
          <w:szCs w:val="24"/>
        </w:rPr>
        <w:t>Выводы с динамикой</w:t>
      </w:r>
    </w:p>
    <w:p w:rsidR="00EB0F56" w:rsidRPr="00EB0F56" w:rsidRDefault="00EB0F56" w:rsidP="00EB0F5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0F56" w:rsidRPr="00EB0F56" w:rsidRDefault="00EB0F56" w:rsidP="00EB0F56">
      <w:pPr>
        <w:spacing w:after="160" w:line="259" w:lineRule="auto"/>
        <w:jc w:val="center"/>
        <w:rPr>
          <w:rFonts w:ascii="Times New Roman" w:eastAsia="Calibri" w:hAnsi="Times New Roman" w:cs="Times New Roman"/>
          <w:sz w:val="21"/>
          <w:szCs w:val="21"/>
          <w:u w:val="single"/>
        </w:rPr>
      </w:pPr>
      <w:proofErr w:type="gramStart"/>
      <w:r w:rsidRPr="00EB0F5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Анализ мониторинга результатов на конец года в разновозрастной группе старшего дошкольного возраста по всем группам результатов (мотивационные образовательные результаты; универсальные образовательные результаты и предметные образовательные результаты позволяет </w:t>
      </w:r>
      <w:r w:rsidRPr="00EB0F56">
        <w:rPr>
          <w:rFonts w:ascii="Times New Roman" w:eastAsia="Calibri" w:hAnsi="Times New Roman" w:cs="Times New Roman"/>
          <w:sz w:val="21"/>
          <w:szCs w:val="21"/>
          <w:u w:val="single"/>
        </w:rPr>
        <w:t>выстроить следующий рейтинговый порядок:</w:t>
      </w:r>
      <w:proofErr w:type="gramEnd"/>
    </w:p>
    <w:p w:rsidR="00EB0F56" w:rsidRPr="00EB0F56" w:rsidRDefault="00EB0F56" w:rsidP="00EB0F5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1"/>
          <w:szCs w:val="21"/>
        </w:rPr>
      </w:pPr>
      <w:r w:rsidRPr="00EB0F56">
        <w:rPr>
          <w:rFonts w:ascii="Times New Roman" w:eastAsia="Calibri" w:hAnsi="Times New Roman" w:cs="Times New Roman"/>
          <w:b/>
          <w:i/>
          <w:sz w:val="21"/>
          <w:szCs w:val="21"/>
        </w:rPr>
        <w:t>Мотивационные образовательные результаты</w:t>
      </w:r>
    </w:p>
    <w:p w:rsidR="00EB0F56" w:rsidRPr="00EB0F56" w:rsidRDefault="00EB0F56" w:rsidP="00EB0F5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F56">
        <w:rPr>
          <w:rFonts w:ascii="Times New Roman" w:eastAsia="Calibri" w:hAnsi="Times New Roman" w:cs="Times New Roman"/>
          <w:sz w:val="21"/>
          <w:szCs w:val="21"/>
        </w:rPr>
        <w:t>(высокий  уровень развития – 3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EB0F56">
        <w:rPr>
          <w:rFonts w:ascii="Times New Roman" w:eastAsia="Calibri" w:hAnsi="Times New Roman" w:cs="Times New Roman"/>
          <w:sz w:val="21"/>
          <w:szCs w:val="21"/>
        </w:rPr>
        <w:t xml:space="preserve"> %; средний уровень  – 6</w:t>
      </w:r>
      <w:r>
        <w:rPr>
          <w:rFonts w:ascii="Times New Roman" w:eastAsia="Calibri" w:hAnsi="Times New Roman" w:cs="Times New Roman"/>
          <w:sz w:val="21"/>
          <w:szCs w:val="21"/>
        </w:rPr>
        <w:t>7</w:t>
      </w:r>
      <w:r w:rsidRPr="00EB0F56">
        <w:rPr>
          <w:rFonts w:ascii="Times New Roman" w:eastAsia="Calibri" w:hAnsi="Times New Roman" w:cs="Times New Roman"/>
          <w:sz w:val="21"/>
          <w:szCs w:val="21"/>
        </w:rPr>
        <w:t xml:space="preserve">  %, низкий  – 0%; динамика высоко </w:t>
      </w:r>
      <w:r>
        <w:rPr>
          <w:rFonts w:ascii="Times New Roman" w:eastAsia="Calibri" w:hAnsi="Times New Roman" w:cs="Times New Roman"/>
          <w:sz w:val="21"/>
          <w:szCs w:val="21"/>
        </w:rPr>
        <w:t>уровня развития составила 22%)</w:t>
      </w:r>
    </w:p>
    <w:p w:rsidR="00EB0F56" w:rsidRPr="00EB0F56" w:rsidRDefault="00EB0F56" w:rsidP="00EB0F56">
      <w:pPr>
        <w:spacing w:after="160" w:line="259" w:lineRule="auto"/>
        <w:ind w:left="357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F56">
        <w:rPr>
          <w:rFonts w:ascii="Times New Roman" w:eastAsia="Calibri" w:hAnsi="Times New Roman" w:cs="Times New Roman"/>
          <w:sz w:val="21"/>
          <w:szCs w:val="21"/>
        </w:rPr>
        <w:t xml:space="preserve">Дети с уважением относятся  к миру, к историческим и национально – культурным традициям народов нашей страны; к другим людям вне зависимости от социального происхождения, религиозных верований, физических и психических особенностей; к самому себе,  к разным видам труда; имеют представление «что такое хорошо и что такое плохо; проявляют стремление к здоровому образу жизни. </w:t>
      </w:r>
    </w:p>
    <w:p w:rsidR="00EB0F56" w:rsidRPr="00EB0F56" w:rsidRDefault="00EB0F56" w:rsidP="00EB0F5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1"/>
          <w:szCs w:val="21"/>
        </w:rPr>
      </w:pPr>
      <w:r w:rsidRPr="00EB0F56">
        <w:rPr>
          <w:rFonts w:ascii="Times New Roman" w:eastAsia="Calibri" w:hAnsi="Times New Roman" w:cs="Times New Roman"/>
          <w:b/>
          <w:i/>
          <w:sz w:val="21"/>
          <w:szCs w:val="21"/>
        </w:rPr>
        <w:t>Универсальные образовательные результаты</w:t>
      </w:r>
    </w:p>
    <w:p w:rsidR="00EB0F56" w:rsidRPr="00EB0F56" w:rsidRDefault="00EB0F56" w:rsidP="00EB0F5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F56">
        <w:rPr>
          <w:rFonts w:ascii="Times New Roman" w:eastAsia="Calibri" w:hAnsi="Times New Roman" w:cs="Times New Roman"/>
          <w:sz w:val="21"/>
          <w:szCs w:val="21"/>
        </w:rPr>
        <w:t>(высокий  уровень развития - 4</w:t>
      </w:r>
      <w:r>
        <w:rPr>
          <w:rFonts w:ascii="Times New Roman" w:eastAsia="Calibri" w:hAnsi="Times New Roman" w:cs="Times New Roman"/>
          <w:sz w:val="21"/>
          <w:szCs w:val="21"/>
        </w:rPr>
        <w:t>4</w:t>
      </w:r>
      <w:r w:rsidRPr="00EB0F56">
        <w:rPr>
          <w:rFonts w:ascii="Times New Roman" w:eastAsia="Calibri" w:hAnsi="Times New Roman" w:cs="Times New Roman"/>
          <w:sz w:val="21"/>
          <w:szCs w:val="21"/>
        </w:rPr>
        <w:t>%; средний уровень  – 5</w:t>
      </w:r>
      <w:r>
        <w:rPr>
          <w:rFonts w:ascii="Times New Roman" w:eastAsia="Calibri" w:hAnsi="Times New Roman" w:cs="Times New Roman"/>
          <w:sz w:val="21"/>
          <w:szCs w:val="21"/>
        </w:rPr>
        <w:t>0</w:t>
      </w:r>
      <w:r w:rsidRPr="00EB0F56">
        <w:rPr>
          <w:rFonts w:ascii="Times New Roman" w:eastAsia="Calibri" w:hAnsi="Times New Roman" w:cs="Times New Roman"/>
          <w:sz w:val="21"/>
          <w:szCs w:val="21"/>
        </w:rPr>
        <w:t xml:space="preserve"> %, низкий  –</w:t>
      </w:r>
      <w:r>
        <w:rPr>
          <w:rFonts w:ascii="Times New Roman" w:eastAsia="Calibri" w:hAnsi="Times New Roman" w:cs="Times New Roman"/>
          <w:sz w:val="21"/>
          <w:szCs w:val="21"/>
        </w:rPr>
        <w:t>6</w:t>
      </w:r>
      <w:r w:rsidRPr="00EB0F56">
        <w:rPr>
          <w:rFonts w:ascii="Times New Roman" w:eastAsia="Calibri" w:hAnsi="Times New Roman" w:cs="Times New Roman"/>
          <w:sz w:val="21"/>
          <w:szCs w:val="21"/>
        </w:rPr>
        <w:t>%; динамика высоко уровня развития составила 25</w:t>
      </w:r>
      <w:r>
        <w:rPr>
          <w:rFonts w:ascii="Times New Roman" w:eastAsia="Calibri" w:hAnsi="Times New Roman" w:cs="Times New Roman"/>
          <w:sz w:val="21"/>
          <w:szCs w:val="21"/>
        </w:rPr>
        <w:t>%)</w:t>
      </w:r>
    </w:p>
    <w:p w:rsidR="00EB0F56" w:rsidRPr="00EB0F56" w:rsidRDefault="00EB0F56" w:rsidP="00EB0F56">
      <w:pPr>
        <w:spacing w:after="160" w:line="259" w:lineRule="auto"/>
        <w:ind w:left="357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F56">
        <w:rPr>
          <w:rFonts w:ascii="Times New Roman" w:eastAsia="Calibri" w:hAnsi="Times New Roman" w:cs="Times New Roman"/>
          <w:sz w:val="21"/>
          <w:szCs w:val="21"/>
        </w:rPr>
        <w:t xml:space="preserve">У большинства детей развиты коммуникативные и когнитивные способности: они умеют общаться и взаимодействовать с партнерами по игре, действовать с учетом позиции другого и согласовывать свои действия с остальными участниками совместной деятельности, умеют работать к команде, включая трудовую и </w:t>
      </w:r>
      <w:r w:rsidRPr="00EB0F56">
        <w:rPr>
          <w:rFonts w:ascii="Times New Roman" w:eastAsia="Calibri" w:hAnsi="Times New Roman" w:cs="Times New Roman"/>
          <w:sz w:val="21"/>
          <w:szCs w:val="21"/>
        </w:rPr>
        <w:lastRenderedPageBreak/>
        <w:t xml:space="preserve">проектную деятельность. Дети проявляют любознательность, умеют устанавливать причинно – следственные связи, наблюдать, экспериментировать, искать и выделять необходимую информацию, доказывать, аргументированно защищать свои идеи. </w:t>
      </w:r>
    </w:p>
    <w:p w:rsidR="00EB0F56" w:rsidRPr="00EB0F56" w:rsidRDefault="00EB0F56" w:rsidP="00EB0F56">
      <w:pPr>
        <w:spacing w:after="160" w:line="259" w:lineRule="auto"/>
        <w:ind w:left="357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F56">
        <w:rPr>
          <w:rFonts w:ascii="Times New Roman" w:eastAsia="Calibri" w:hAnsi="Times New Roman" w:cs="Times New Roman"/>
          <w:sz w:val="21"/>
          <w:szCs w:val="21"/>
        </w:rPr>
        <w:t>Следует отметить, что не у всех детей на достаточном уровне развиты регулятивные способности: способность адекватно оценивать результаты своей деятельности, подчиняться правилам и социальным нормам поведения и общения в социуме и сдерживать свое эмоциональное состояние, не проявляя словесной агрессии по отношению к окружающим.</w:t>
      </w:r>
    </w:p>
    <w:p w:rsidR="00EB0F56" w:rsidRPr="00EB0F56" w:rsidRDefault="00EB0F56" w:rsidP="00EB0F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>Рекомендации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: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режимных моментах чаще планировать беседы, игры на сплочение детского коллектива, проявлению положительных эмоций и эмпатии к окружающим; создавать условия для снятия эмоционального напряжения детей. Индивидуальная работа с воспитанниками по культуре  поведения.</w:t>
      </w:r>
    </w:p>
    <w:p w:rsidR="00EB0F56" w:rsidRPr="00EB0F56" w:rsidRDefault="00EB0F56" w:rsidP="00EB0F56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EB0F56" w:rsidRPr="00EB0F56" w:rsidRDefault="00EB0F56" w:rsidP="00EB0F5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1"/>
          <w:szCs w:val="21"/>
        </w:rPr>
      </w:pPr>
      <w:r w:rsidRPr="00EB0F56">
        <w:rPr>
          <w:rFonts w:ascii="Times New Roman" w:eastAsia="Calibri" w:hAnsi="Times New Roman" w:cs="Times New Roman"/>
          <w:b/>
          <w:i/>
          <w:sz w:val="21"/>
          <w:szCs w:val="21"/>
        </w:rPr>
        <w:t>Предметные образовательные результаты</w:t>
      </w:r>
    </w:p>
    <w:p w:rsidR="00EB0F56" w:rsidRPr="00EB0F56" w:rsidRDefault="00EB0F56" w:rsidP="00EB0F5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F56">
        <w:rPr>
          <w:rFonts w:ascii="Times New Roman" w:eastAsia="Calibri" w:hAnsi="Times New Roman" w:cs="Times New Roman"/>
          <w:sz w:val="21"/>
          <w:szCs w:val="21"/>
        </w:rPr>
        <w:t xml:space="preserve">(высокий  уровень развития – </w:t>
      </w:r>
      <w:r>
        <w:rPr>
          <w:rFonts w:ascii="Times New Roman" w:eastAsia="Calibri" w:hAnsi="Times New Roman" w:cs="Times New Roman"/>
          <w:sz w:val="21"/>
          <w:szCs w:val="21"/>
        </w:rPr>
        <w:t>43</w:t>
      </w:r>
      <w:r w:rsidRPr="00EB0F56">
        <w:rPr>
          <w:rFonts w:ascii="Times New Roman" w:eastAsia="Calibri" w:hAnsi="Times New Roman" w:cs="Times New Roman"/>
          <w:sz w:val="21"/>
          <w:szCs w:val="21"/>
        </w:rPr>
        <w:t xml:space="preserve"> %; средний уровень  –</w:t>
      </w:r>
      <w:r>
        <w:rPr>
          <w:rFonts w:ascii="Times New Roman" w:eastAsia="Calibri" w:hAnsi="Times New Roman" w:cs="Times New Roman"/>
          <w:sz w:val="21"/>
          <w:szCs w:val="21"/>
        </w:rPr>
        <w:t>40</w:t>
      </w:r>
      <w:r w:rsidRPr="00EB0F56">
        <w:rPr>
          <w:rFonts w:ascii="Times New Roman" w:eastAsia="Calibri" w:hAnsi="Times New Roman" w:cs="Times New Roman"/>
          <w:sz w:val="21"/>
          <w:szCs w:val="21"/>
        </w:rPr>
        <w:t xml:space="preserve">%, низкий  – </w:t>
      </w:r>
      <w:r>
        <w:rPr>
          <w:rFonts w:ascii="Times New Roman" w:eastAsia="Calibri" w:hAnsi="Times New Roman" w:cs="Times New Roman"/>
          <w:sz w:val="21"/>
          <w:szCs w:val="21"/>
        </w:rPr>
        <w:t>8</w:t>
      </w:r>
      <w:r w:rsidRPr="00EB0F56">
        <w:rPr>
          <w:rFonts w:ascii="Times New Roman" w:eastAsia="Calibri" w:hAnsi="Times New Roman" w:cs="Times New Roman"/>
          <w:sz w:val="21"/>
          <w:szCs w:val="21"/>
        </w:rPr>
        <w:t>%; динамика высоко уровня развития составила 1</w:t>
      </w:r>
      <w:r>
        <w:rPr>
          <w:rFonts w:ascii="Times New Roman" w:eastAsia="Calibri" w:hAnsi="Times New Roman" w:cs="Times New Roman"/>
          <w:sz w:val="21"/>
          <w:szCs w:val="21"/>
        </w:rPr>
        <w:t>7%)</w:t>
      </w:r>
    </w:p>
    <w:p w:rsidR="00EB0F56" w:rsidRPr="00EB0F56" w:rsidRDefault="00EB0F56" w:rsidP="00EB0F56">
      <w:pPr>
        <w:spacing w:after="160" w:line="259" w:lineRule="auto"/>
        <w:ind w:left="357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F56">
        <w:rPr>
          <w:rFonts w:ascii="Times New Roman" w:eastAsia="Calibri" w:hAnsi="Times New Roman" w:cs="Times New Roman"/>
          <w:sz w:val="21"/>
          <w:szCs w:val="21"/>
        </w:rPr>
        <w:t xml:space="preserve">Дети на достаточном уровне владеют основными культурно – гигиеническими навыками, начальными представлениями о принципах здорового образа жизни; владеют универсальными предпосылками учебной деятельности – умеют работать по правилу и по образцу, слушать взрослого и выполнять его инструкции; владеют начальными знаниями о себе, семье, обществе. </w:t>
      </w:r>
    </w:p>
    <w:p w:rsidR="00EB0F56" w:rsidRPr="00EB0F56" w:rsidRDefault="00EB0F56" w:rsidP="00EB0F56">
      <w:pPr>
        <w:spacing w:after="160" w:line="259" w:lineRule="auto"/>
        <w:ind w:left="357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F56">
        <w:rPr>
          <w:rFonts w:ascii="Times New Roman" w:eastAsia="Calibri" w:hAnsi="Times New Roman" w:cs="Times New Roman"/>
          <w:sz w:val="21"/>
          <w:szCs w:val="21"/>
        </w:rPr>
        <w:t>Дети проявляют интерес к овладению элементарными представлениями  из области живой природы, естествознания, математики и истории. Не все дети хорошо владеют устной речью и культурными способами деятельности, необходимыми для осуществления различных видов детской деятельности.</w:t>
      </w:r>
    </w:p>
    <w:p w:rsidR="00EB0F56" w:rsidRPr="00EB0F56" w:rsidRDefault="00EB0F56" w:rsidP="00EB0F56">
      <w:pPr>
        <w:spacing w:after="160" w:line="259" w:lineRule="auto"/>
        <w:ind w:left="357" w:firstLine="709"/>
        <w:jc w:val="both"/>
        <w:rPr>
          <w:rFonts w:ascii="Times New Roman" w:eastAsia="Calibri" w:hAnsi="Times New Roman" w:cs="Times New Roman"/>
          <w:i/>
          <w:sz w:val="21"/>
          <w:szCs w:val="21"/>
          <w:u w:val="single"/>
        </w:rPr>
      </w:pPr>
      <w:r w:rsidRPr="00EB0F56">
        <w:rPr>
          <w:rFonts w:ascii="Times New Roman" w:eastAsia="Calibri" w:hAnsi="Times New Roman" w:cs="Times New Roman"/>
          <w:i/>
          <w:sz w:val="21"/>
          <w:szCs w:val="21"/>
          <w:u w:val="single"/>
        </w:rPr>
        <w:t>Рекомендации: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Продолжать работу в данном направлении. 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</w:t>
      </w:r>
      <w:r w:rsidRPr="00EB0F56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.</w:t>
      </w:r>
    </w:p>
    <w:p w:rsidR="00EB0F56" w:rsidRPr="00EB0F56" w:rsidRDefault="00EB0F56" w:rsidP="00EB0F56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EB0F56" w:rsidRPr="00EB0F56" w:rsidRDefault="00EB0F56" w:rsidP="00EB0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Анализ мониторинга образовательного процесса позволяет выстроить следующий рейтинговый порядок усвоения образовательных областей:</w:t>
      </w:r>
    </w:p>
    <w:p w:rsidR="00EB0F56" w:rsidRPr="00EB0F56" w:rsidRDefault="00EB0F56" w:rsidP="00EB0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B0F56" w:rsidRPr="00EB0F56" w:rsidRDefault="00EB0F56" w:rsidP="00EB0F5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 xml:space="preserve">Образовательная область «Социально – коммуникативное развитие» </w:t>
      </w:r>
    </w:p>
    <w:p w:rsidR="00EB0F56" w:rsidRPr="00EB0F56" w:rsidRDefault="00EB0F56" w:rsidP="00EB0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B0F56" w:rsidRPr="00EB0F56" w:rsidRDefault="00EB0F56" w:rsidP="00EB0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(высокий  уровень развития - 5</w:t>
      </w:r>
      <w:r w:rsidR="00612A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%; средний уровень  – 4</w:t>
      </w:r>
      <w:r w:rsidR="00612A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%, низкий  – 0%; динамика высоко </w:t>
      </w:r>
      <w:r w:rsidR="00612A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уровня развития составила 22%)</w:t>
      </w:r>
    </w:p>
    <w:p w:rsidR="00EB0F56" w:rsidRPr="00EB0F56" w:rsidRDefault="00EB0F56" w:rsidP="00EB0F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</w:t>
      </w:r>
    </w:p>
    <w:p w:rsidR="00EB0F56" w:rsidRPr="00EB0F56" w:rsidRDefault="00EB0F56" w:rsidP="00EB0F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Следует отметить, что у некоторых детей недостаточная сформированность коммуникативных компетенций, плохая организация самостоятельной деятельности и недостаточно сформированы навыки культуры поведения и общения.</w:t>
      </w:r>
    </w:p>
    <w:p w:rsidR="00EB0F56" w:rsidRPr="00EB0F56" w:rsidRDefault="00EB0F56" w:rsidP="00EB0F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>Рекомендации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: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режимных моментах чаще планировать сюжетно – ролевые игры, создавать условия для них, пополнять центр ролевых игр необходимыми для развития сюжета игрушками, атрибутами. Индивидуальная работа с воспитанниками по культуре  поведения.</w:t>
      </w:r>
    </w:p>
    <w:p w:rsidR="00EB0F56" w:rsidRPr="00EB0F56" w:rsidRDefault="00EB0F56" w:rsidP="00EB0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B0F56" w:rsidRPr="00EB0F56" w:rsidRDefault="00EB0F56" w:rsidP="00EB0F5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Образовательная область «Физическое развитие</w:t>
      </w:r>
      <w:r w:rsidRPr="00EB0F5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» </w:t>
      </w:r>
    </w:p>
    <w:p w:rsidR="00EB0F56" w:rsidRPr="00EB0F56" w:rsidRDefault="00EB0F56" w:rsidP="00EB0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EB0F56" w:rsidRPr="00EB0F56" w:rsidRDefault="00EB0F56" w:rsidP="00EB0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(высокий  уровень развития - 45%; средний   –55%; низкий -0 %</w:t>
      </w:r>
      <w:proofErr w:type="gramStart"/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динамика высокого уровня развития составила – 2</w:t>
      </w:r>
      <w:r w:rsidR="00612A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5 % )</w:t>
      </w:r>
    </w:p>
    <w:p w:rsidR="00EB0F56" w:rsidRPr="00EB0F56" w:rsidRDefault="00EB0F56" w:rsidP="00EB0F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Реализация ОО находится на достаточном уровне. Этому способствует соблюдение режима двигательной активности в течение дня, проведение утренней гимнастики, планируемая индивидуальная работа по развитию движений, использование здоровье сберегающих технологий в режиме дня.</w:t>
      </w:r>
    </w:p>
    <w:p w:rsidR="00EB0F56" w:rsidRPr="00EB0F56" w:rsidRDefault="00EB0F56" w:rsidP="00EB0F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>Рекомендации: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продолжить работу  в данном направлении, планировать НОД по физическому развитию, соблюдать двигательный режим, проводить закаливающие мероприятия, планировать беседы с детьми по формированию знаний о ЗОЖ.</w:t>
      </w:r>
    </w:p>
    <w:p w:rsidR="00EB0F56" w:rsidRPr="00EB0F56" w:rsidRDefault="00EB0F56" w:rsidP="00EB0F56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EB0F56" w:rsidRPr="00EB0F56" w:rsidRDefault="00EB0F56" w:rsidP="00EB0F5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Образовательная область. «Познавательное развитие»</w:t>
      </w:r>
    </w:p>
    <w:p w:rsidR="00EB0F56" w:rsidRPr="00EB0F56" w:rsidRDefault="00EB0F56" w:rsidP="00EB0F56">
      <w:pPr>
        <w:shd w:val="clear" w:color="auto" w:fill="FFFFFF"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</w:p>
    <w:p w:rsidR="00EB0F56" w:rsidRPr="00EB0F56" w:rsidRDefault="00EB0F56" w:rsidP="00EB0F56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(высокий  уровень развития – </w:t>
      </w:r>
      <w:r w:rsidR="00612A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43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%; средний  –</w:t>
      </w:r>
      <w:r w:rsidR="00612A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47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%, низкий  – </w:t>
      </w:r>
      <w:r w:rsidR="00612A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%; динамика высокого уровня развития составила – 16%</w:t>
      </w:r>
      <w:proofErr w:type="gramStart"/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612A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  <w:proofErr w:type="gramEnd"/>
    </w:p>
    <w:p w:rsidR="00EB0F56" w:rsidRPr="00EB0F56" w:rsidRDefault="00EB0F56" w:rsidP="00EB0F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Анализ мониторинга показал, по ФЭМП, по сенсорному развитию, и по формированию целостной картины мира, мира природы и расширению кругозора, разный  уровень развития. Дети имеют представления о себе, о составе семьи, родственных отношениях, о государстве и принадлежности к нему, о мире. </w:t>
      </w:r>
    </w:p>
    <w:p w:rsidR="00EB0F56" w:rsidRPr="00EB0F56" w:rsidRDefault="00EB0F56" w:rsidP="00EB0F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Знают герб, флаг, гимн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Но несколько детей имеют недостаточный  уровень знаний из-за плохой организации самостоятельной деятельности, поведения во время занятий, дети часто отвлекаются, спорят, часто не могут заниматься совместной деятельностью.</w:t>
      </w:r>
    </w:p>
    <w:p w:rsidR="00EB0F56" w:rsidRPr="00EB0F56" w:rsidRDefault="00EB0F56" w:rsidP="00EB0F56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>Рекомендации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Продолжать работу в данном направлении. 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</w:t>
      </w:r>
      <w:r w:rsidRPr="00EB0F56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.</w:t>
      </w:r>
    </w:p>
    <w:p w:rsidR="00EB0F56" w:rsidRPr="00EB0F56" w:rsidRDefault="00EB0F56" w:rsidP="00EB0F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</w:p>
    <w:p w:rsidR="00EB0F56" w:rsidRPr="00EB0F56" w:rsidRDefault="00EB0F56" w:rsidP="00EB0F5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Образовательная область «Художественно - эстетическое развитие</w:t>
      </w:r>
      <w:r w:rsidRPr="00EB0F56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 xml:space="preserve">» </w:t>
      </w:r>
    </w:p>
    <w:p w:rsidR="00EB0F56" w:rsidRPr="00EB0F56" w:rsidRDefault="00EB0F56" w:rsidP="00EB0F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</w:p>
    <w:p w:rsidR="00EB0F56" w:rsidRPr="00EB0F56" w:rsidRDefault="00EB0F56" w:rsidP="00EB0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(высокий уровень развития   - </w:t>
      </w:r>
      <w:r w:rsidR="00612A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38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%; средний   – </w:t>
      </w:r>
      <w:r w:rsidR="00612A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50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%, низкий  – 1</w:t>
      </w:r>
      <w:r w:rsidR="00612A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%;  динамика высокого </w:t>
      </w:r>
      <w:r w:rsidR="00612A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уровня развития составила – 6 %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). </w:t>
      </w:r>
    </w:p>
    <w:p w:rsidR="00EB0F56" w:rsidRPr="00EB0F56" w:rsidRDefault="00EB0F56" w:rsidP="00EB0F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Дети с удовольствием по рисунку создают постройки. Они умеют пользоваться шаблоном.</w:t>
      </w:r>
    </w:p>
    <w:p w:rsidR="00EB0F56" w:rsidRPr="00EB0F56" w:rsidRDefault="00EB0F56" w:rsidP="00EB0F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Проявляют стремление к постоянному общению с книгой, испытывают явное удовольствие при слушании литературных произведений.</w:t>
      </w:r>
    </w:p>
    <w:p w:rsidR="00EB0F56" w:rsidRPr="00EB0F56" w:rsidRDefault="00EB0F56" w:rsidP="00EB0F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:rsidR="00EB0F56" w:rsidRPr="00EB0F56" w:rsidRDefault="00EB0F56" w:rsidP="00EB0F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лепке дети лепят предметы разной формы, используя усвоенные приемы и способы.</w:t>
      </w:r>
    </w:p>
    <w:p w:rsidR="00EB0F56" w:rsidRPr="00EB0F56" w:rsidRDefault="00EB0F56" w:rsidP="00EB0F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Однако не все дети понимают учебную задачу и выполняют работу аккуратно.</w:t>
      </w:r>
    </w:p>
    <w:p w:rsidR="00EB0F56" w:rsidRPr="00EB0F56" w:rsidRDefault="00EB0F56" w:rsidP="00EB0F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EB0F56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>Рекомендации: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шире использовать нетрадиционные техники; создавать на занятиях проблемные ситуации, активизирующие творческое воображение детей («дорисуй», «придумай сам», «закончи»); пополнить центры творчества разнообразным художественным материалом, принадлежностями для художественной деятельности (кисти, гуашь, акварель, пластилин, бумага).</w:t>
      </w:r>
      <w:proofErr w:type="gramEnd"/>
    </w:p>
    <w:p w:rsidR="00EB0F56" w:rsidRPr="00EB0F56" w:rsidRDefault="00EB0F56" w:rsidP="00EB0F56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EB0F56" w:rsidRPr="00EB0F56" w:rsidRDefault="00EB0F56" w:rsidP="00EB0F5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Образовательная область «Речевое развитие»</w:t>
      </w:r>
    </w:p>
    <w:p w:rsidR="00EB0F56" w:rsidRPr="00EB0F56" w:rsidRDefault="00EB0F56" w:rsidP="00EB0F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</w:p>
    <w:p w:rsidR="00EB0F56" w:rsidRPr="00EB0F56" w:rsidRDefault="00EB0F56" w:rsidP="00EB0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(высокий уровень развития  – </w:t>
      </w:r>
      <w:r w:rsidR="00612A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33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%; средний   –</w:t>
      </w:r>
      <w:r w:rsidR="00612A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49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%, низкий  – 1</w:t>
      </w:r>
      <w:r w:rsidR="00612AC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%; динамика высокого уровня развития составила – 17). </w:t>
      </w:r>
    </w:p>
    <w:p w:rsidR="00EB0F56" w:rsidRPr="00EB0F56" w:rsidRDefault="00EB0F56" w:rsidP="00EB0F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детей значительно активизировался словарный запас и в обыденной жизни, речь стала яркой, эмоциональной, дети начали  использовать  в речи эпитеты, метафоры, пословицы и поговорки. Следует отметить, что у некоторых детей есть нарушения в речи.</w:t>
      </w:r>
    </w:p>
    <w:p w:rsidR="00EB0F56" w:rsidRPr="00EB0F56" w:rsidRDefault="00EB0F56" w:rsidP="00EB0F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0F56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 xml:space="preserve">Рекомендации: </w:t>
      </w:r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приобщать детей к культуре чтения художественной литературы, поощрять детское словотворчество; необходимо больше внимания уделять просветительской работе с родителями воспитанников по вопросам речевого развития., продолжить работу с учителе</w:t>
      </w:r>
      <w:proofErr w:type="gramStart"/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м-</w:t>
      </w:r>
      <w:proofErr w:type="gramEnd"/>
      <w:r w:rsidRPr="00EB0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логопедом.</w:t>
      </w:r>
    </w:p>
    <w:p w:rsidR="00EB0F56" w:rsidRDefault="00EB0F56" w:rsidP="00EB0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AC3" w:rsidRPr="00612AC3" w:rsidRDefault="00612AC3" w:rsidP="00612A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12AC3">
        <w:rPr>
          <w:rFonts w:ascii="Times New Roman" w:eastAsia="Calibri" w:hAnsi="Times New Roman" w:cs="Times New Roman"/>
          <w:b/>
          <w:sz w:val="21"/>
          <w:szCs w:val="21"/>
        </w:rPr>
        <w:lastRenderedPageBreak/>
        <w:t>Анализ  показателей мониторинга</w:t>
      </w:r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 уровня освоения основной общеобразовательной - образовательной программы дошкольного образования МБДОУ №3, </w:t>
      </w:r>
      <w:proofErr w:type="spellStart"/>
      <w:r w:rsidRPr="00612AC3">
        <w:rPr>
          <w:rFonts w:ascii="Times New Roman" w:eastAsia="Calibri" w:hAnsi="Times New Roman" w:cs="Times New Roman"/>
          <w:sz w:val="21"/>
          <w:szCs w:val="21"/>
        </w:rPr>
        <w:t>с.п.д.с</w:t>
      </w:r>
      <w:proofErr w:type="spellEnd"/>
      <w:r w:rsidRPr="00612AC3">
        <w:rPr>
          <w:rFonts w:ascii="Times New Roman" w:eastAsia="Calibri" w:hAnsi="Times New Roman" w:cs="Times New Roman"/>
          <w:sz w:val="21"/>
          <w:szCs w:val="21"/>
        </w:rPr>
        <w:t>. «Золотой ключик»  воспитанниками подготовительной к школе группе показал</w:t>
      </w:r>
      <w:proofErr w:type="gramStart"/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 ,</w:t>
      </w:r>
      <w:proofErr w:type="gramEnd"/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</w:rPr>
        <w:t xml:space="preserve">наличие низкого </w:t>
      </w:r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 уров</w:t>
      </w:r>
      <w:r>
        <w:rPr>
          <w:rFonts w:ascii="Times New Roman" w:eastAsia="Calibri" w:hAnsi="Times New Roman" w:cs="Times New Roman"/>
          <w:sz w:val="21"/>
          <w:szCs w:val="21"/>
        </w:rPr>
        <w:t>ня</w:t>
      </w:r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 освоения в 2021- 2022 учебном  году по ряду причин: </w:t>
      </w:r>
    </w:p>
    <w:p w:rsidR="00612AC3" w:rsidRPr="00612AC3" w:rsidRDefault="00612AC3" w:rsidP="00612AC3">
      <w:pPr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>Индивидуальные особенности воспитанников;</w:t>
      </w:r>
    </w:p>
    <w:p w:rsidR="00612AC3" w:rsidRPr="00612AC3" w:rsidRDefault="00612AC3" w:rsidP="00612AC3">
      <w:pPr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proofErr w:type="gramStart"/>
      <w:r w:rsidRPr="00612AC3">
        <w:rPr>
          <w:rFonts w:ascii="Times New Roman" w:eastAsia="Calibri" w:hAnsi="Times New Roman" w:cs="Times New Roman"/>
          <w:sz w:val="21"/>
          <w:szCs w:val="21"/>
        </w:rPr>
        <w:t>Отсутствие осуществления деятельности учителя-логопеда с воспитанниками по инициативе родителей (законных представителей) (воспитанники не посещающие логопункт:</w:t>
      </w:r>
      <w:proofErr w:type="gramEnd"/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Прокин Матвей, </w:t>
      </w:r>
      <w:proofErr w:type="spellStart"/>
      <w:r w:rsidRPr="00612AC3">
        <w:rPr>
          <w:rFonts w:ascii="Times New Roman" w:eastAsia="Calibri" w:hAnsi="Times New Roman" w:cs="Times New Roman"/>
          <w:sz w:val="21"/>
          <w:szCs w:val="21"/>
        </w:rPr>
        <w:t>Насибулин</w:t>
      </w:r>
      <w:proofErr w:type="spellEnd"/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 Михаил)</w:t>
      </w:r>
      <w:proofErr w:type="gramEnd"/>
    </w:p>
    <w:p w:rsidR="00612AC3" w:rsidRPr="00612AC3" w:rsidRDefault="00612AC3" w:rsidP="00612AC3">
      <w:pPr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>Не достаточное владение опытом педагогической деятельности у педагогов подготовительной группы;</w:t>
      </w:r>
    </w:p>
    <w:p w:rsidR="00612AC3" w:rsidRPr="00612AC3" w:rsidRDefault="00612AC3" w:rsidP="00612AC3">
      <w:pPr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proofErr w:type="gramStart"/>
      <w:r w:rsidRPr="00612AC3">
        <w:rPr>
          <w:rFonts w:ascii="Times New Roman" w:eastAsia="Calibri" w:hAnsi="Times New Roman" w:cs="Times New Roman"/>
          <w:sz w:val="21"/>
          <w:szCs w:val="21"/>
        </w:rPr>
        <w:t>Не систематичное посещение МБДОУ №3, по инициативе родителей (законных представителей) (Воспитанники:</w:t>
      </w:r>
      <w:proofErr w:type="gramEnd"/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Прокин Матвей, </w:t>
      </w:r>
      <w:proofErr w:type="spellStart"/>
      <w:r w:rsidRPr="00612AC3">
        <w:rPr>
          <w:rFonts w:ascii="Times New Roman" w:eastAsia="Calibri" w:hAnsi="Times New Roman" w:cs="Times New Roman"/>
          <w:sz w:val="21"/>
          <w:szCs w:val="21"/>
        </w:rPr>
        <w:t>Насибулин</w:t>
      </w:r>
      <w:proofErr w:type="spellEnd"/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 Михаил, Лаптев Александр)</w:t>
      </w:r>
      <w:proofErr w:type="gramEnd"/>
    </w:p>
    <w:p w:rsidR="00612AC3" w:rsidRPr="00612AC3" w:rsidRDefault="00612AC3" w:rsidP="00612AC3">
      <w:pPr>
        <w:spacing w:after="160" w:line="259" w:lineRule="auto"/>
        <w:ind w:left="1500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12AC3" w:rsidRDefault="00612AC3" w:rsidP="00612AC3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>Стоит отметить, что общая траектория освоения подготовительной группы такова: у 30% детей высокий  уровень, у 50% детей средний уровень, 20 % - недостаточный уровень (Лаптев</w:t>
      </w:r>
      <w:proofErr w:type="gramStart"/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 С</w:t>
      </w:r>
      <w:proofErr w:type="gramEnd"/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, Прокин М, </w:t>
      </w:r>
      <w:proofErr w:type="spellStart"/>
      <w:r w:rsidRPr="00612AC3">
        <w:rPr>
          <w:rFonts w:ascii="Times New Roman" w:eastAsia="Calibri" w:hAnsi="Times New Roman" w:cs="Times New Roman"/>
          <w:sz w:val="21"/>
          <w:szCs w:val="21"/>
        </w:rPr>
        <w:t>Насибулин</w:t>
      </w:r>
      <w:proofErr w:type="spellEnd"/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 М)  </w:t>
      </w:r>
    </w:p>
    <w:p w:rsidR="00612AC3" w:rsidRDefault="00612AC3" w:rsidP="00612AC3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12AC3" w:rsidRPr="00612AC3" w:rsidRDefault="00612AC3" w:rsidP="00612AC3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Pr="00612AC3">
        <w:rPr>
          <w:rFonts w:ascii="Times New Roman" w:eastAsia="Calibri" w:hAnsi="Times New Roman" w:cs="Times New Roman"/>
          <w:b/>
          <w:sz w:val="20"/>
          <w:szCs w:val="20"/>
        </w:rPr>
        <w:t>Анализ мониторинга достижения целевых ориентиров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75"/>
        <w:gridCol w:w="2166"/>
        <w:gridCol w:w="1910"/>
        <w:gridCol w:w="1918"/>
        <w:gridCol w:w="2054"/>
        <w:gridCol w:w="2056"/>
        <w:gridCol w:w="3009"/>
      </w:tblGrid>
      <w:tr w:rsidR="00612AC3" w:rsidRPr="00612AC3" w:rsidTr="00852FD6">
        <w:trPr>
          <w:trHeight w:val="431"/>
        </w:trPr>
        <w:tc>
          <w:tcPr>
            <w:tcW w:w="1775" w:type="dxa"/>
            <w:vMerge w:val="restart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Уровень</w:t>
            </w:r>
          </w:p>
        </w:tc>
        <w:tc>
          <w:tcPr>
            <w:tcW w:w="13113" w:type="dxa"/>
            <w:gridSpan w:val="6"/>
          </w:tcPr>
          <w:p w:rsidR="00612AC3" w:rsidRPr="00612AC3" w:rsidRDefault="00612AC3" w:rsidP="00612AC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компоненты</w:t>
            </w:r>
          </w:p>
        </w:tc>
      </w:tr>
      <w:tr w:rsidR="00612AC3" w:rsidRPr="00612AC3" w:rsidTr="00852FD6">
        <w:trPr>
          <w:trHeight w:val="561"/>
        </w:trPr>
        <w:tc>
          <w:tcPr>
            <w:tcW w:w="1775" w:type="dxa"/>
            <w:vMerge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166" w:type="dxa"/>
          </w:tcPr>
          <w:p w:rsidR="00612AC3" w:rsidRPr="00612AC3" w:rsidRDefault="00612AC3" w:rsidP="00612AC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«Эмоционально-психологический»</w:t>
            </w:r>
          </w:p>
        </w:tc>
        <w:tc>
          <w:tcPr>
            <w:tcW w:w="1910" w:type="dxa"/>
          </w:tcPr>
          <w:p w:rsidR="00612AC3" w:rsidRPr="00612AC3" w:rsidRDefault="00612AC3" w:rsidP="00612AC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«Регулятивный»</w:t>
            </w:r>
          </w:p>
        </w:tc>
        <w:tc>
          <w:tcPr>
            <w:tcW w:w="1918" w:type="dxa"/>
          </w:tcPr>
          <w:p w:rsidR="00612AC3" w:rsidRPr="00612AC3" w:rsidRDefault="00612AC3" w:rsidP="00612AC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«Социальный»</w:t>
            </w:r>
          </w:p>
        </w:tc>
        <w:tc>
          <w:tcPr>
            <w:tcW w:w="2054" w:type="dxa"/>
          </w:tcPr>
          <w:p w:rsidR="00612AC3" w:rsidRPr="00612AC3" w:rsidRDefault="00612AC3" w:rsidP="00612AC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«Аналитический»</w:t>
            </w:r>
          </w:p>
        </w:tc>
        <w:tc>
          <w:tcPr>
            <w:tcW w:w="2056" w:type="dxa"/>
          </w:tcPr>
          <w:p w:rsidR="00612AC3" w:rsidRPr="00612AC3" w:rsidRDefault="00612AC3" w:rsidP="00612AC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«Творческий»</w:t>
            </w:r>
          </w:p>
        </w:tc>
        <w:tc>
          <w:tcPr>
            <w:tcW w:w="3009" w:type="dxa"/>
          </w:tcPr>
          <w:p w:rsidR="00612AC3" w:rsidRPr="00612AC3" w:rsidRDefault="00612AC3" w:rsidP="00612AC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«Самосовершенствование»</w:t>
            </w:r>
          </w:p>
        </w:tc>
      </w:tr>
      <w:tr w:rsidR="00612AC3" w:rsidRPr="00612AC3" w:rsidTr="00852FD6">
        <w:tc>
          <w:tcPr>
            <w:tcW w:w="1775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высокий</w:t>
            </w:r>
          </w:p>
        </w:tc>
        <w:tc>
          <w:tcPr>
            <w:tcW w:w="2166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50%</w:t>
            </w:r>
          </w:p>
        </w:tc>
        <w:tc>
          <w:tcPr>
            <w:tcW w:w="1910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50 %</w:t>
            </w:r>
          </w:p>
        </w:tc>
        <w:tc>
          <w:tcPr>
            <w:tcW w:w="1918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40 %</w:t>
            </w:r>
          </w:p>
        </w:tc>
        <w:tc>
          <w:tcPr>
            <w:tcW w:w="2054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40%</w:t>
            </w:r>
          </w:p>
        </w:tc>
        <w:tc>
          <w:tcPr>
            <w:tcW w:w="2056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40%</w:t>
            </w:r>
          </w:p>
        </w:tc>
        <w:tc>
          <w:tcPr>
            <w:tcW w:w="3009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60%</w:t>
            </w:r>
          </w:p>
        </w:tc>
      </w:tr>
      <w:tr w:rsidR="00612AC3" w:rsidRPr="00612AC3" w:rsidTr="00852FD6">
        <w:tc>
          <w:tcPr>
            <w:tcW w:w="1775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средний</w:t>
            </w:r>
          </w:p>
        </w:tc>
        <w:tc>
          <w:tcPr>
            <w:tcW w:w="2166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50%</w:t>
            </w:r>
          </w:p>
        </w:tc>
        <w:tc>
          <w:tcPr>
            <w:tcW w:w="1910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30 %</w:t>
            </w:r>
          </w:p>
        </w:tc>
        <w:tc>
          <w:tcPr>
            <w:tcW w:w="1918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30%</w:t>
            </w:r>
          </w:p>
        </w:tc>
        <w:tc>
          <w:tcPr>
            <w:tcW w:w="2054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40 %</w:t>
            </w:r>
          </w:p>
        </w:tc>
        <w:tc>
          <w:tcPr>
            <w:tcW w:w="2056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40%</w:t>
            </w:r>
          </w:p>
        </w:tc>
        <w:tc>
          <w:tcPr>
            <w:tcW w:w="3009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20%</w:t>
            </w:r>
          </w:p>
        </w:tc>
      </w:tr>
      <w:tr w:rsidR="00612AC3" w:rsidRPr="00612AC3" w:rsidTr="00852FD6">
        <w:tc>
          <w:tcPr>
            <w:tcW w:w="1775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низкий</w:t>
            </w:r>
          </w:p>
        </w:tc>
        <w:tc>
          <w:tcPr>
            <w:tcW w:w="2166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0%</w:t>
            </w:r>
          </w:p>
        </w:tc>
        <w:tc>
          <w:tcPr>
            <w:tcW w:w="1910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20%</w:t>
            </w:r>
          </w:p>
        </w:tc>
        <w:tc>
          <w:tcPr>
            <w:tcW w:w="1918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30%</w:t>
            </w:r>
          </w:p>
        </w:tc>
        <w:tc>
          <w:tcPr>
            <w:tcW w:w="2054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20%</w:t>
            </w:r>
          </w:p>
        </w:tc>
        <w:tc>
          <w:tcPr>
            <w:tcW w:w="2056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20%</w:t>
            </w:r>
          </w:p>
        </w:tc>
        <w:tc>
          <w:tcPr>
            <w:tcW w:w="3009" w:type="dxa"/>
          </w:tcPr>
          <w:p w:rsidR="00612AC3" w:rsidRPr="00612AC3" w:rsidRDefault="00612AC3" w:rsidP="00612A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12AC3">
              <w:rPr>
                <w:rFonts w:ascii="Times New Roman" w:eastAsia="Calibri" w:hAnsi="Times New Roman" w:cs="Times New Roman"/>
                <w:sz w:val="21"/>
                <w:szCs w:val="21"/>
              </w:rPr>
              <w:t>20%</w:t>
            </w:r>
          </w:p>
        </w:tc>
      </w:tr>
    </w:tbl>
    <w:p w:rsidR="00612AC3" w:rsidRPr="00612AC3" w:rsidRDefault="00612AC3" w:rsidP="00612AC3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12AC3" w:rsidRPr="00612AC3" w:rsidRDefault="00612AC3" w:rsidP="00612AC3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2AC3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Результат мониторинга показал, что компонент «Эмоционально – психологический» сформирован у 100% воспитанников. 50% детей обладают установкой положительного отношения к миру и открыты в общении. 50% детей не всегда владеют эмоциональной отзывчивостью и широким эмоциональным диапазоном.</w:t>
      </w:r>
    </w:p>
    <w:p w:rsidR="00612AC3" w:rsidRPr="00612AC3" w:rsidRDefault="00612AC3" w:rsidP="00612AC3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2AC3">
        <w:rPr>
          <w:rFonts w:ascii="Times New Roman" w:eastAsia="Times New Roman" w:hAnsi="Times New Roman" w:cs="Times New Roman"/>
          <w:sz w:val="21"/>
          <w:szCs w:val="21"/>
          <w:lang w:eastAsia="ru-RU"/>
        </w:rPr>
        <w:t>«Регулятивный» компонент сформирован у 80% детей. У 50% воспитанников преобладают такие качества как, аккуратность и ответственность, 30 % детей могут с помощью взрослых  организовать самостоятельную деятельность, 20% детей не проявляют ответственности и не могут организовывать самостоятельную деятельность.</w:t>
      </w:r>
    </w:p>
    <w:p w:rsidR="00612AC3" w:rsidRPr="00612AC3" w:rsidRDefault="00612AC3" w:rsidP="00612AC3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2AC3">
        <w:rPr>
          <w:rFonts w:ascii="Times New Roman" w:eastAsia="Times New Roman" w:hAnsi="Times New Roman" w:cs="Times New Roman"/>
          <w:sz w:val="21"/>
          <w:szCs w:val="21"/>
          <w:lang w:eastAsia="ru-RU"/>
        </w:rPr>
        <w:t>«Социальный» компонент сформирован у 70% детей. У 40% воспитанников проявляется любознательность и информированность, с помощью воспитателя дети находят новые знания в разных областях. 30 % детей способны работать в коллективе, 30 % воспитанников  не проявляют интерес к новому.</w:t>
      </w:r>
    </w:p>
    <w:p w:rsidR="00612AC3" w:rsidRPr="00612AC3" w:rsidRDefault="00612AC3" w:rsidP="00612AC3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2AC3">
        <w:rPr>
          <w:rFonts w:ascii="Times New Roman" w:eastAsia="Times New Roman" w:hAnsi="Times New Roman" w:cs="Times New Roman"/>
          <w:sz w:val="21"/>
          <w:szCs w:val="21"/>
          <w:lang w:eastAsia="ru-RU"/>
        </w:rPr>
        <w:t>«Аналитический» компонент сформирован у 80% детей. 40% воспитанников могут найти самостоятельное объяснение явлений природы и поступков людей,  40% - проявляют склонность наблюдать, экспериментировать. У 20% детей отсутствует проявление интереса к установлению причинно-следственных связей.</w:t>
      </w:r>
    </w:p>
    <w:p w:rsidR="00612AC3" w:rsidRPr="00612AC3" w:rsidRDefault="00612AC3" w:rsidP="00612AC3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2AC3">
        <w:rPr>
          <w:rFonts w:ascii="Times New Roman" w:eastAsia="Times New Roman" w:hAnsi="Times New Roman" w:cs="Times New Roman"/>
          <w:sz w:val="21"/>
          <w:szCs w:val="21"/>
          <w:lang w:eastAsia="ru-RU"/>
        </w:rPr>
        <w:t>«Творческий» компонент сформирован у 80% детей. 40% воспитанников обладают развитым воображением в разных видах деятельности, 40 % детей обладают способностью к созданию собственных продуктов деятельности. У 20% детей нет проявления инициативы и самостоятельности в разных видах деятельности.</w:t>
      </w:r>
    </w:p>
    <w:p w:rsidR="00612AC3" w:rsidRPr="00612AC3" w:rsidRDefault="00612AC3" w:rsidP="00612AC3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12AC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Компонент «Самосовершенствования» сформирован у 80% детей. 60% воспитанников проявляют способность к принятию собственных решений и желание учиться дальше; 20% воспитанников иногда проявляют желание учиться дальше, узнавать новое, с помощью взрослого способны принять решение.</w:t>
      </w:r>
      <w:proofErr w:type="gramEnd"/>
      <w:r w:rsidRPr="00612A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 20% детей отсутствует контроль своих движений и управление ими.</w:t>
      </w:r>
    </w:p>
    <w:p w:rsidR="00612AC3" w:rsidRPr="00612AC3" w:rsidRDefault="00612AC3" w:rsidP="00612AC3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12AC3" w:rsidRPr="00612AC3" w:rsidRDefault="00612AC3" w:rsidP="00612AC3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612AC3">
        <w:rPr>
          <w:rFonts w:ascii="Times New Roman" w:eastAsia="Calibri" w:hAnsi="Times New Roman" w:cs="Times New Roman"/>
          <w:b/>
          <w:sz w:val="21"/>
          <w:szCs w:val="21"/>
        </w:rPr>
        <w:t>Выявленные проблемы, целеполагание на следующий учебный год</w:t>
      </w:r>
    </w:p>
    <w:p w:rsidR="00612AC3" w:rsidRPr="00612AC3" w:rsidRDefault="00612AC3" w:rsidP="00612AC3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612AC3">
        <w:rPr>
          <w:rFonts w:ascii="Times New Roman" w:eastAsia="Calibri" w:hAnsi="Times New Roman" w:cs="Times New Roman"/>
          <w:sz w:val="21"/>
          <w:szCs w:val="21"/>
          <w:u w:val="single"/>
        </w:rPr>
        <w:t>Проблемы:</w:t>
      </w:r>
    </w:p>
    <w:p w:rsidR="00612AC3" w:rsidRPr="00612AC3" w:rsidRDefault="00612AC3" w:rsidP="00612AC3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-  дети из группы имеют много пропусков, это Лаптев С., </w:t>
      </w:r>
      <w:proofErr w:type="spellStart"/>
      <w:r w:rsidRPr="00612AC3">
        <w:rPr>
          <w:rFonts w:ascii="Times New Roman" w:eastAsia="Calibri" w:hAnsi="Times New Roman" w:cs="Times New Roman"/>
          <w:sz w:val="21"/>
          <w:szCs w:val="21"/>
        </w:rPr>
        <w:t>Насибулин</w:t>
      </w:r>
      <w:proofErr w:type="spellEnd"/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 М., . И Прокин М., Прокина К., </w:t>
      </w:r>
      <w:proofErr w:type="spellStart"/>
      <w:r w:rsidRPr="00612AC3">
        <w:rPr>
          <w:rFonts w:ascii="Times New Roman" w:eastAsia="Calibri" w:hAnsi="Times New Roman" w:cs="Times New Roman"/>
          <w:sz w:val="21"/>
          <w:szCs w:val="21"/>
        </w:rPr>
        <w:t>Аникаева</w:t>
      </w:r>
      <w:proofErr w:type="spellEnd"/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 Т.  из-за этого снижается уровень показателей итоговой диагностики, потому что эти дети  не осваивают материал в полной объеме;</w:t>
      </w:r>
      <w:proofErr w:type="gramEnd"/>
    </w:p>
    <w:p w:rsidR="00612AC3" w:rsidRPr="00612AC3" w:rsidRDefault="00612AC3" w:rsidP="00612AC3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>- отсутствие финансирования, для приобретения дополнительного дидактического и наглядного  материала;</w:t>
      </w:r>
    </w:p>
    <w:p w:rsidR="00612AC3" w:rsidRPr="00612AC3" w:rsidRDefault="00612AC3" w:rsidP="00612AC3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- по результатам мониторинга, одной из проблем оказалась – низкие показатели по  образовательной области «Речевое развитие», много детей с нарушениями речи, требуются занятия с учителем-логопедом, но не посещают </w:t>
      </w:r>
      <w:proofErr w:type="spellStart"/>
      <w:r w:rsidRPr="00612AC3">
        <w:rPr>
          <w:rFonts w:ascii="Times New Roman" w:eastAsia="Calibri" w:hAnsi="Times New Roman" w:cs="Times New Roman"/>
          <w:sz w:val="21"/>
          <w:szCs w:val="21"/>
        </w:rPr>
        <w:t>логопоункт</w:t>
      </w:r>
      <w:proofErr w:type="spellEnd"/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 по инициативе родителей (законных представителей);</w:t>
      </w:r>
    </w:p>
    <w:p w:rsidR="00612AC3" w:rsidRPr="00612AC3" w:rsidRDefault="00612AC3" w:rsidP="00612AC3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>- отсутствие педагога-психолога, детям требуется психологическая поддержка;</w:t>
      </w:r>
    </w:p>
    <w:p w:rsidR="00612AC3" w:rsidRPr="00612AC3" w:rsidRDefault="00612AC3" w:rsidP="00612AC3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 -не полностью укомплектована предметно-развивающая среда в соответствии с современными требованиями ФГОС (добавить настольно-печатные и дидактические игры по возрасту; пополнить уголки сюжетно-ролевых игр);</w:t>
      </w:r>
    </w:p>
    <w:p w:rsidR="00612AC3" w:rsidRPr="00612AC3" w:rsidRDefault="00612AC3" w:rsidP="00612AC3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>- не все родители прислушиваются  к рекомендациям педагогов и узких специалистов по вопросам воспитания и развития детей;</w:t>
      </w:r>
    </w:p>
    <w:p w:rsidR="00612AC3" w:rsidRPr="00612AC3" w:rsidRDefault="00612AC3" w:rsidP="00612AC3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>- не достаточное владение опытом педагогической деятельности у педагогов подготовительной группы.</w:t>
      </w:r>
    </w:p>
    <w:p w:rsidR="00612AC3" w:rsidRPr="00612AC3" w:rsidRDefault="00612AC3" w:rsidP="00612AC3">
      <w:pPr>
        <w:spacing w:after="160" w:line="259" w:lineRule="auto"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612AC3">
        <w:rPr>
          <w:rFonts w:ascii="Times New Roman" w:eastAsia="Calibri" w:hAnsi="Times New Roman" w:cs="Times New Roman"/>
          <w:sz w:val="21"/>
          <w:szCs w:val="21"/>
          <w:u w:val="single"/>
        </w:rPr>
        <w:t>На следующий год мы планируем:</w:t>
      </w:r>
    </w:p>
    <w:p w:rsidR="00612AC3" w:rsidRPr="00612AC3" w:rsidRDefault="00612AC3" w:rsidP="00612AC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>Оптимизировать индивидуальный подход к воспитанникам через интеграцию различных видов деятельности в процесс игры;</w:t>
      </w:r>
    </w:p>
    <w:p w:rsidR="00612AC3" w:rsidRPr="00612AC3" w:rsidRDefault="00612AC3" w:rsidP="00612AC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>Предоставить воспитанникам практический опыт коммуникации различных форматов;</w:t>
      </w:r>
    </w:p>
    <w:p w:rsidR="00612AC3" w:rsidRPr="00612AC3" w:rsidRDefault="00612AC3" w:rsidP="00612AC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>Создать условия, обеспечивающие продуктивное самостоятельное исследование и экспериментирование дошкольников;</w:t>
      </w:r>
    </w:p>
    <w:p w:rsidR="00612AC3" w:rsidRPr="00612AC3" w:rsidRDefault="00612AC3" w:rsidP="00612AC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>Совершенствовать работу по овладению нормами речи;</w:t>
      </w:r>
    </w:p>
    <w:p w:rsidR="00612AC3" w:rsidRPr="00612AC3" w:rsidRDefault="00612AC3" w:rsidP="00612AC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 xml:space="preserve">Насыщать развивающую предметно-пространственную среду элементами, демонстрирующими различные виды искусства.  </w:t>
      </w:r>
    </w:p>
    <w:p w:rsidR="00612AC3" w:rsidRPr="00612AC3" w:rsidRDefault="00612AC3" w:rsidP="00612AC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>Повышение уровня педагогического мастерства путём участия в семинарах, мастер-классах, обучения на курсах повышения квалификации.</w:t>
      </w:r>
    </w:p>
    <w:p w:rsidR="00612AC3" w:rsidRPr="00612AC3" w:rsidRDefault="00612AC3" w:rsidP="00612AC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>Провести работу с родителями гипперактивных детей (беседы, консультации, советы по воспитанию и т. д.)</w:t>
      </w:r>
    </w:p>
    <w:p w:rsidR="00612AC3" w:rsidRPr="00612AC3" w:rsidRDefault="00612AC3" w:rsidP="00612AC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>Продолжать соблюдать преемственность со школой.</w:t>
      </w:r>
    </w:p>
    <w:p w:rsidR="00612AC3" w:rsidRPr="00612AC3" w:rsidRDefault="00612AC3" w:rsidP="00612AC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>Продолжать взаимодействие с социальными партнерами.</w:t>
      </w:r>
    </w:p>
    <w:p w:rsidR="00612AC3" w:rsidRPr="00612AC3" w:rsidRDefault="00612AC3" w:rsidP="00612AC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612AC3">
        <w:rPr>
          <w:rFonts w:ascii="Times New Roman" w:eastAsia="Calibri" w:hAnsi="Times New Roman" w:cs="Times New Roman"/>
          <w:sz w:val="21"/>
          <w:szCs w:val="21"/>
        </w:rPr>
        <w:t>Родителям посоветовать посещать сайт нашего детского сада.</w:t>
      </w:r>
    </w:p>
    <w:p w:rsidR="00612AC3" w:rsidRDefault="00612AC3" w:rsidP="00EB0F56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612AC3" w:rsidRDefault="00612AC3" w:rsidP="00EB0F56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612AC3" w:rsidRDefault="00612AC3" w:rsidP="00EB0F56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612AC3" w:rsidRDefault="00612AC3" w:rsidP="00EB0F56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612AC3" w:rsidRDefault="00612AC3" w:rsidP="00EB0F56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612AC3" w:rsidRDefault="00612AC3" w:rsidP="00612A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A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на начало 2022 – 2023 </w:t>
      </w:r>
      <w:proofErr w:type="spellStart"/>
      <w:r w:rsidRPr="00612AC3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612AC3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</w:p>
    <w:p w:rsidR="00783DC2" w:rsidRDefault="00783DC2" w:rsidP="00612A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4993" w:type="pct"/>
        <w:tblInd w:w="108" w:type="dxa"/>
        <w:tblLook w:val="04A0" w:firstRow="1" w:lastRow="0" w:firstColumn="1" w:lastColumn="0" w:noHBand="0" w:noVBand="1"/>
      </w:tblPr>
      <w:tblGrid>
        <w:gridCol w:w="1699"/>
        <w:gridCol w:w="1843"/>
        <w:gridCol w:w="1843"/>
        <w:gridCol w:w="1700"/>
        <w:gridCol w:w="2127"/>
        <w:gridCol w:w="1846"/>
        <w:gridCol w:w="1843"/>
        <w:gridCol w:w="2691"/>
      </w:tblGrid>
      <w:tr w:rsidR="00783DC2" w:rsidRPr="00EB0F56" w:rsidTr="00852FD6">
        <w:tc>
          <w:tcPr>
            <w:tcW w:w="545" w:type="pct"/>
            <w:vMerge w:val="restart"/>
          </w:tcPr>
          <w:p w:rsidR="00783DC2" w:rsidRPr="00EB0F56" w:rsidRDefault="00783DC2" w:rsidP="00852FD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Уровень</w:t>
            </w:r>
          </w:p>
        </w:tc>
        <w:tc>
          <w:tcPr>
            <w:tcW w:w="591" w:type="pct"/>
            <w:vMerge w:val="restart"/>
          </w:tcPr>
          <w:p w:rsidR="00783DC2" w:rsidRPr="00EB0F56" w:rsidRDefault="00783DC2" w:rsidP="00852FD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Мотивационные образовательные результаты </w:t>
            </w:r>
          </w:p>
        </w:tc>
        <w:tc>
          <w:tcPr>
            <w:tcW w:w="591" w:type="pct"/>
            <w:vMerge w:val="restart"/>
          </w:tcPr>
          <w:p w:rsidR="00783DC2" w:rsidRPr="00EB0F56" w:rsidRDefault="00783DC2" w:rsidP="00852FD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Универсальные образовательные результаты</w:t>
            </w:r>
          </w:p>
        </w:tc>
        <w:tc>
          <w:tcPr>
            <w:tcW w:w="3273" w:type="pct"/>
            <w:gridSpan w:val="5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Предметные образовательные результаты</w:t>
            </w:r>
          </w:p>
        </w:tc>
      </w:tr>
      <w:tr w:rsidR="00783DC2" w:rsidRPr="00EB0F56" w:rsidTr="00852FD6">
        <w:tc>
          <w:tcPr>
            <w:tcW w:w="545" w:type="pct"/>
            <w:vMerge/>
          </w:tcPr>
          <w:p w:rsidR="00783DC2" w:rsidRPr="00EB0F56" w:rsidRDefault="00783DC2" w:rsidP="00852FD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91" w:type="pct"/>
            <w:vMerge/>
          </w:tcPr>
          <w:p w:rsidR="00783DC2" w:rsidRPr="00EB0F56" w:rsidRDefault="00783DC2" w:rsidP="00852FD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91" w:type="pct"/>
            <w:vMerge/>
          </w:tcPr>
          <w:p w:rsidR="00783DC2" w:rsidRPr="00EB0F56" w:rsidRDefault="00783DC2" w:rsidP="00852FD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45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Физическое развитие </w:t>
            </w:r>
          </w:p>
        </w:tc>
        <w:tc>
          <w:tcPr>
            <w:tcW w:w="682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Социально-коммуникативное развитие</w:t>
            </w:r>
          </w:p>
        </w:tc>
        <w:tc>
          <w:tcPr>
            <w:tcW w:w="592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Познавательное развитие</w:t>
            </w:r>
          </w:p>
        </w:tc>
        <w:tc>
          <w:tcPr>
            <w:tcW w:w="591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Речевое развитие</w:t>
            </w:r>
          </w:p>
        </w:tc>
        <w:tc>
          <w:tcPr>
            <w:tcW w:w="863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Художественно-эстетическое развитие </w:t>
            </w:r>
          </w:p>
        </w:tc>
      </w:tr>
      <w:tr w:rsidR="00783DC2" w:rsidRPr="00EB0F56" w:rsidTr="00852FD6">
        <w:tc>
          <w:tcPr>
            <w:tcW w:w="545" w:type="pct"/>
          </w:tcPr>
          <w:p w:rsidR="00783DC2" w:rsidRPr="00EB0F56" w:rsidRDefault="00783DC2" w:rsidP="00852FD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Высокий</w:t>
            </w:r>
          </w:p>
        </w:tc>
        <w:tc>
          <w:tcPr>
            <w:tcW w:w="591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18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91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45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19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%</w:t>
            </w:r>
          </w:p>
        </w:tc>
        <w:tc>
          <w:tcPr>
            <w:tcW w:w="682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92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591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863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</w:tr>
      <w:tr w:rsidR="00783DC2" w:rsidRPr="00EB0F56" w:rsidTr="00852FD6">
        <w:tc>
          <w:tcPr>
            <w:tcW w:w="545" w:type="pct"/>
          </w:tcPr>
          <w:p w:rsidR="00783DC2" w:rsidRPr="00EB0F56" w:rsidRDefault="00783DC2" w:rsidP="00852FD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Средний</w:t>
            </w:r>
          </w:p>
        </w:tc>
        <w:tc>
          <w:tcPr>
            <w:tcW w:w="591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71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591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78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45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81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%</w:t>
            </w:r>
          </w:p>
        </w:tc>
        <w:tc>
          <w:tcPr>
            <w:tcW w:w="682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89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592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76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91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56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63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80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</w:tr>
      <w:tr w:rsidR="00783DC2" w:rsidRPr="00EB0F56" w:rsidTr="00852FD6">
        <w:tc>
          <w:tcPr>
            <w:tcW w:w="545" w:type="pct"/>
          </w:tcPr>
          <w:p w:rsidR="00783DC2" w:rsidRPr="00EB0F56" w:rsidRDefault="00783DC2" w:rsidP="00852FD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Низкий</w:t>
            </w:r>
          </w:p>
        </w:tc>
        <w:tc>
          <w:tcPr>
            <w:tcW w:w="591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11%</w:t>
            </w:r>
          </w:p>
        </w:tc>
        <w:tc>
          <w:tcPr>
            <w:tcW w:w="591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9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545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% </w:t>
            </w:r>
          </w:p>
        </w:tc>
        <w:tc>
          <w:tcPr>
            <w:tcW w:w="682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92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19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591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44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  <w:tc>
          <w:tcPr>
            <w:tcW w:w="863" w:type="pct"/>
          </w:tcPr>
          <w:p w:rsidR="00783DC2" w:rsidRPr="00EB0F56" w:rsidRDefault="00783DC2" w:rsidP="00852FD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20</w:t>
            </w:r>
            <w:r w:rsidRPr="00EB0F5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%</w:t>
            </w:r>
          </w:p>
        </w:tc>
      </w:tr>
    </w:tbl>
    <w:p w:rsidR="00783DC2" w:rsidRPr="00783DC2" w:rsidRDefault="00783DC2" w:rsidP="00783D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3DC2" w:rsidRDefault="00783DC2" w:rsidP="00612A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DC2" w:rsidRDefault="00783DC2" w:rsidP="00612A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DC2" w:rsidRDefault="00783DC2" w:rsidP="00612A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DC2" w:rsidRDefault="00783DC2" w:rsidP="00612A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AC3" w:rsidRDefault="00612AC3" w:rsidP="00612A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AC3" w:rsidRPr="00612AC3" w:rsidRDefault="00612AC3" w:rsidP="00612A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AC3" w:rsidRPr="00612AC3" w:rsidRDefault="00612A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2AC3" w:rsidRPr="00612AC3" w:rsidSect="00EB0F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643"/>
    <w:multiLevelType w:val="hybridMultilevel"/>
    <w:tmpl w:val="6EB23980"/>
    <w:lvl w:ilvl="0" w:tplc="4E5A3AD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35A5"/>
    <w:multiLevelType w:val="hybridMultilevel"/>
    <w:tmpl w:val="7DEAF0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B702EEA"/>
    <w:multiLevelType w:val="hybridMultilevel"/>
    <w:tmpl w:val="085E5E2C"/>
    <w:lvl w:ilvl="0" w:tplc="25F0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C3673"/>
    <w:multiLevelType w:val="hybridMultilevel"/>
    <w:tmpl w:val="BAB2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0638D"/>
    <w:multiLevelType w:val="hybridMultilevel"/>
    <w:tmpl w:val="E864E128"/>
    <w:lvl w:ilvl="0" w:tplc="25F0F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A1"/>
    <w:rsid w:val="00516200"/>
    <w:rsid w:val="00612AC3"/>
    <w:rsid w:val="00651D2D"/>
    <w:rsid w:val="00783DC2"/>
    <w:rsid w:val="008932B2"/>
    <w:rsid w:val="00C53DA1"/>
    <w:rsid w:val="00E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F56"/>
    <w:pPr>
      <w:spacing w:after="0" w:line="240" w:lineRule="auto"/>
    </w:pPr>
  </w:style>
  <w:style w:type="table" w:styleId="a4">
    <w:name w:val="Table Grid"/>
    <w:basedOn w:val="a1"/>
    <w:uiPriority w:val="59"/>
    <w:rsid w:val="00EB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F56"/>
    <w:pPr>
      <w:spacing w:after="0" w:line="240" w:lineRule="auto"/>
    </w:pPr>
  </w:style>
  <w:style w:type="table" w:styleId="a4">
    <w:name w:val="Table Grid"/>
    <w:basedOn w:val="a1"/>
    <w:uiPriority w:val="59"/>
    <w:rsid w:val="00EB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3</cp:revision>
  <dcterms:created xsi:type="dcterms:W3CDTF">2023-03-06T07:51:00Z</dcterms:created>
  <dcterms:modified xsi:type="dcterms:W3CDTF">2023-10-25T12:34:00Z</dcterms:modified>
</cp:coreProperties>
</file>